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drawing>
          <wp:anchor distT="0" distB="0" distL="0" distR="0" simplePos="0" allowOverlap="1" behindDoc="1" locked="0" layoutInCell="1" relativeHeight="10477500">
            <wp:simplePos x="0" y="0"/>
            <wp:positionH relativeFrom="page">
              <wp:align>center</wp:align>
            </wp:positionH>
            <wp:positionV relativeFrom="page">
              <wp:align>top</wp:align>
            </wp:positionV>
            <wp:extent cx="8096250" cy="104775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8096250" cy="10477500"/>
                    </a:xfrm>
                    <a:prstGeom prst="rect">
                      <a:avLst/>
                    </a:prstGeom>
                  </pic:spPr>
                </pic:pic>
              </a:graphicData>
            </a:graphic>
          </wp:anchor>
        </w:drawing>
      </w:r>
    </w:p>
    <w:p>
      <w:pPr>
        <w:spacing w:after="4700"/>
      </w:pPr>
    </w:p>
    <w:p>
      <w:pPr>
        <w:spacing w:after="200"/>
        <w:jc w:val="center"/>
      </w:pPr>
      <w:r>
        <w:rPr>
          <w:rFonts w:ascii="Calibri" w:cs="Calibri" w:eastAsia="Calibri" w:hAnsi="Calibri"/>
          <w:b/>
          <w:bCs/>
          <w:color w:val="FFFFFF"/>
          <w:sz w:val="56"/>
          <w:szCs w:val="56"/>
        </w:rPr>
        <w:t xml:space="preserve">THE TRUST BEFORE TOOLS</w:t>
      </w:r>
    </w:p>
    <w:p>
      <w:pPr>
        <w:spacing w:after="500"/>
        <w:jc w:val="center"/>
      </w:pPr>
      <w:r>
        <w:rPr>
          <w:rFonts w:ascii="Calibri" w:cs="Calibri" w:eastAsia="Calibri" w:hAnsi="Calibri"/>
          <w:b/>
          <w:bCs/>
          <w:color w:val="DBDBDB"/>
          <w:spacing w:val="40"/>
          <w:sz w:val="56"/>
          <w:szCs w:val="56"/>
        </w:rPr>
        <w:t xml:space="preserve">PLAYBOOK</w:t>
      </w:r>
    </w:p>
    <w:p>
      <w:pPr>
        <w:spacing w:after="3400"/>
        <w:jc w:val="center"/>
      </w:pPr>
      <w:r>
        <w:rPr>
          <w:rFonts w:ascii="Calibri" w:cs="Calibri" w:eastAsia="Calibri" w:hAnsi="Calibri"/>
          <w:i/>
          <w:iCs/>
          <w:color w:val="FFFFFF"/>
          <w:sz w:val="24"/>
          <w:szCs w:val="24"/>
        </w:rPr>
        <w:t xml:space="preserve">Key takeaways for HR leaders building AI-ready workplaces</w:t>
      </w:r>
    </w:p>
    <w:p>
      <w:pPr>
        <w:jc w:val="center"/>
      </w:pPr>
      <w:r>
        <w:rPr>
          <w:rFonts w:ascii="Calibri" w:cs="Calibri" w:eastAsia="Calibri" w:hAnsi="Calibri"/>
          <w:color w:val="FFFFFF"/>
          <w:sz w:val="20"/>
          <w:szCs w:val="20"/>
        </w:rPr>
        <w:t xml:space="preserve">Jackie Lauer  ·  2026/27</w:t>
      </w:r>
    </w:p>
    <w:p>
      <w:r>
        <w:br w:type="page"/>
      </w:r>
    </w:p>
    <w:p>
      <w:pPr>
        <w:keepNext/>
        <w:pBdr>
          <w:bottom w:val="single" w:color="B78884" w:sz="4" w:space="4"/>
        </w:pBdr>
        <w:spacing w:after="160" w:before="380"/>
      </w:pPr>
      <w:r>
        <w:rPr>
          <w:rFonts w:ascii="Calibri" w:cs="Calibri" w:eastAsia="Calibri" w:hAnsi="Calibri"/>
          <w:b/>
          <w:bCs/>
          <w:color w:val="5F2B3A"/>
          <w:sz w:val="30"/>
          <w:szCs w:val="30"/>
        </w:rPr>
        <w:t xml:space="preserve">The AI Adoption Paradox</w:t>
      </w:r>
    </w:p>
    <w:p>
      <w:pPr>
        <w:spacing w:after="160"/>
      </w:pPr>
      <w:r>
        <w:rPr>
          <w:rFonts w:ascii="Calibri" w:cs="Calibri" w:eastAsia="Calibri" w:hAnsi="Calibri"/>
          <w:color w:val="1D1213"/>
          <w:sz w:val="22"/>
          <w:szCs w:val="22"/>
        </w:rPr>
        <w:t xml:space="preserve">Organizations pour enormous energy into selecting the "right" AI tool, platform, or model, and adoption still stalls. The missing link was never the software. True adoption depends on trust, not features.</w:t>
      </w:r>
    </w:p>
    <w:p>
      <w:pPr>
        <w:spacing w:after="160"/>
      </w:pPr>
      <w:r>
        <w:rPr>
          <w:rFonts w:ascii="Calibri" w:cs="Calibri" w:eastAsia="Calibri" w:hAnsi="Calibri"/>
          <w:color w:val="1D1213"/>
          <w:sz w:val="22"/>
          <w:szCs w:val="22"/>
        </w:rPr>
        <w:t xml:space="preserve">Before investing further in tools, ask:</w:t>
      </w:r>
    </w:p>
    <w:p>
      <w:pPr>
        <w:pStyle w:val="ListParagraph"/>
        <w:numPr>
          <w:ilvl w:val="0"/>
          <w:numId w:val="1"/>
        </w:numPr>
        <w:spacing w:after="120"/>
      </w:pPr>
      <w:r>
        <w:rPr>
          <w:rFonts w:ascii="Calibri" w:cs="Calibri" w:eastAsia="Calibri" w:hAnsi="Calibri"/>
          <w:b/>
          <w:bCs/>
          <w:color w:val="5F2B3A"/>
          <w:sz w:val="22"/>
          <w:szCs w:val="22"/>
        </w:rPr>
        <w:t xml:space="preserve"/>
      </w:r>
      <w:r>
        <w:rPr>
          <w:rFonts w:ascii="Calibri" w:cs="Calibri" w:eastAsia="Calibri" w:hAnsi="Calibri"/>
          <w:color w:val="1D1213"/>
          <w:sz w:val="22"/>
          <w:szCs w:val="22"/>
        </w:rPr>
        <w:t xml:space="preserve">Do your teams trust the strategic direction behind your AI rollout?</w:t>
      </w:r>
    </w:p>
    <w:p>
      <w:pPr>
        <w:pStyle w:val="ListParagraph"/>
        <w:numPr>
          <w:ilvl w:val="0"/>
          <w:numId w:val="1"/>
        </w:numPr>
        <w:spacing w:after="120"/>
      </w:pPr>
      <w:r>
        <w:rPr>
          <w:rFonts w:ascii="Calibri" w:cs="Calibri" w:eastAsia="Calibri" w:hAnsi="Calibri"/>
          <w:b/>
          <w:bCs/>
          <w:color w:val="5F2B3A"/>
          <w:sz w:val="22"/>
          <w:szCs w:val="22"/>
        </w:rPr>
        <w:t xml:space="preserve"/>
      </w:r>
      <w:r>
        <w:rPr>
          <w:rFonts w:ascii="Calibri" w:cs="Calibri" w:eastAsia="Calibri" w:hAnsi="Calibri"/>
          <w:color w:val="1D1213"/>
          <w:sz w:val="22"/>
          <w:szCs w:val="22"/>
        </w:rPr>
        <w:t xml:space="preserve">Are your internal processes transparent enough that people aren't left guessing?</w:t>
      </w:r>
    </w:p>
    <w:p>
      <w:pPr>
        <w:pStyle w:val="ListParagraph"/>
        <w:numPr>
          <w:ilvl w:val="0"/>
          <w:numId w:val="1"/>
        </w:numPr>
        <w:spacing w:after="120"/>
      </w:pPr>
      <w:r>
        <w:rPr>
          <w:rFonts w:ascii="Calibri" w:cs="Calibri" w:eastAsia="Calibri" w:hAnsi="Calibri"/>
          <w:b/>
          <w:bCs/>
          <w:color w:val="5F2B3A"/>
          <w:sz w:val="22"/>
          <w:szCs w:val="22"/>
        </w:rPr>
        <w:t xml:space="preserve"/>
      </w:r>
      <w:r>
        <w:rPr>
          <w:rFonts w:ascii="Calibri" w:cs="Calibri" w:eastAsia="Calibri" w:hAnsi="Calibri"/>
          <w:color w:val="1D1213"/>
          <w:sz w:val="22"/>
          <w:szCs w:val="22"/>
        </w:rPr>
        <w:t xml:space="preserve">Has leadership built the psychological safety for people to experiment, fail, and adapt, without fear?</w:t>
      </w:r>
    </w:p>
    <w:p>
      <w:pPr>
        <w:spacing w:after="160"/>
      </w:pPr>
      <w:r>
        <w:rPr>
          <w:rFonts w:ascii="Calibri" w:cs="Calibri" w:eastAsia="Calibri" w:hAnsi="Calibri"/>
          <w:color w:val="1D1213"/>
          <w:sz w:val="22"/>
          <w:szCs w:val="22"/>
        </w:rPr>
        <w:t xml:space="preserve">The better question isn't “which tools should we use.” It's: do our people trust the direction, the process, and the leadership enough to actually use them?</w:t>
      </w:r>
    </w:p>
    <w:p>
      <w:pPr>
        <w:spacing w:after="160"/>
      </w:pPr>
      <w:r>
        <w:rPr>
          <w:rFonts w:ascii="Calibri" w:cs="Calibri" w:eastAsia="Calibri" w:hAnsi="Calibri"/>
          <w:b/>
          <w:bCs/>
          <w:color w:val="5F2B3A"/>
          <w:sz w:val="22"/>
          <w:szCs w:val="22"/>
        </w:rPr>
        <w:t xml:space="preserve">Trust moves first. Tools come second.</w:t>
      </w:r>
    </w:p>
    <w:p>
      <w:pPr>
        <w:keepNext/>
        <w:pBdr>
          <w:bottom w:val="single" w:color="B78884" w:sz="4" w:space="4"/>
        </w:pBdr>
        <w:spacing w:after="160" w:before="380"/>
      </w:pPr>
      <w:r>
        <w:rPr>
          <w:rFonts w:ascii="Calibri" w:cs="Calibri" w:eastAsia="Calibri" w:hAnsi="Calibri"/>
          <w:b/>
          <w:bCs/>
          <w:color w:val="5F2B3A"/>
          <w:sz w:val="30"/>
          <w:szCs w:val="30"/>
        </w:rPr>
        <w:t xml:space="preserve">Why AI Adoption Fails</w:t>
      </w:r>
    </w:p>
    <w:p>
      <w:pPr>
        <w:spacing w:after="160"/>
      </w:pPr>
      <w:r>
        <w:rPr>
          <w:rFonts w:ascii="Calibri" w:cs="Calibri" w:eastAsia="Calibri" w:hAnsi="Calibri"/>
          <w:color w:val="1D1213"/>
          <w:sz w:val="22"/>
          <w:szCs w:val="22"/>
        </w:rPr>
        <w:t xml:space="preserve">Four failure points show up again and again, and none of them is a technology problem. Each is a leadership and change-management problem:</w:t>
      </w:r>
    </w:p>
    <w:p>
      <w:pPr>
        <w:pStyle w:val="ListParagraph"/>
        <w:numPr>
          <w:ilvl w:val="0"/>
          <w:numId w:val="1"/>
        </w:numPr>
        <w:spacing w:after="120"/>
      </w:pPr>
      <w:r>
        <w:rPr>
          <w:rFonts w:ascii="Calibri" w:cs="Calibri" w:eastAsia="Calibri" w:hAnsi="Calibri"/>
          <w:b/>
          <w:bCs/>
          <w:color w:val="5F2B3A"/>
          <w:sz w:val="22"/>
          <w:szCs w:val="22"/>
        </w:rPr>
        <w:t xml:space="preserve">Unclear Vision: </w:t>
      </w:r>
      <w:r>
        <w:rPr>
          <w:rFonts w:ascii="Calibri" w:cs="Calibri" w:eastAsia="Calibri" w:hAnsi="Calibri"/>
          <w:color w:val="1D1213"/>
          <w:sz w:val="22"/>
          <w:szCs w:val="22"/>
        </w:rPr>
        <w:t xml:space="preserve">no defined purpose or strategic direction behind the transition.</w:t>
      </w:r>
    </w:p>
    <w:p>
      <w:pPr>
        <w:pStyle w:val="ListParagraph"/>
        <w:numPr>
          <w:ilvl w:val="0"/>
          <w:numId w:val="1"/>
        </w:numPr>
        <w:spacing w:after="120"/>
      </w:pPr>
      <w:r>
        <w:rPr>
          <w:rFonts w:ascii="Calibri" w:cs="Calibri" w:eastAsia="Calibri" w:hAnsi="Calibri"/>
          <w:b/>
          <w:bCs/>
          <w:color w:val="5F2B3A"/>
          <w:sz w:val="22"/>
          <w:szCs w:val="22"/>
        </w:rPr>
        <w:t xml:space="preserve">Workforce Anxiety: </w:t>
      </w:r>
      <w:r>
        <w:rPr>
          <w:rFonts w:ascii="Calibri" w:cs="Calibri" w:eastAsia="Calibri" w:hAnsi="Calibri"/>
          <w:color w:val="1D1213"/>
          <w:sz w:val="22"/>
          <w:szCs w:val="22"/>
        </w:rPr>
        <w:t xml:space="preserve">real fear of job displacement and uncertainty about the human role.</w:t>
      </w:r>
    </w:p>
    <w:p>
      <w:pPr>
        <w:pStyle w:val="ListParagraph"/>
        <w:numPr>
          <w:ilvl w:val="0"/>
          <w:numId w:val="1"/>
        </w:numPr>
        <w:spacing w:after="120"/>
      </w:pPr>
      <w:r>
        <w:rPr>
          <w:rFonts w:ascii="Calibri" w:cs="Calibri" w:eastAsia="Calibri" w:hAnsi="Calibri"/>
          <w:b/>
          <w:bCs/>
          <w:color w:val="5F2B3A"/>
          <w:sz w:val="22"/>
          <w:szCs w:val="22"/>
        </w:rPr>
        <w:t xml:space="preserve">Organizational Misalignment: </w:t>
      </w:r>
      <w:r>
        <w:rPr>
          <w:rFonts w:ascii="Calibri" w:cs="Calibri" w:eastAsia="Calibri" w:hAnsi="Calibri"/>
          <w:color w:val="1D1213"/>
          <w:sz w:val="22"/>
          <w:szCs w:val="22"/>
        </w:rPr>
        <w:t xml:space="preserve">departmental incentives and goals that were never updated to reflect new AI workflows.</w:t>
      </w:r>
    </w:p>
    <w:p>
      <w:pPr>
        <w:pStyle w:val="ListParagraph"/>
        <w:numPr>
          <w:ilvl w:val="0"/>
          <w:numId w:val="1"/>
        </w:numPr>
        <w:spacing w:after="120"/>
      </w:pPr>
      <w:r>
        <w:rPr>
          <w:rFonts w:ascii="Calibri" w:cs="Calibri" w:eastAsia="Calibri" w:hAnsi="Calibri"/>
          <w:b/>
          <w:bCs/>
          <w:color w:val="5F2B3A"/>
          <w:sz w:val="22"/>
          <w:szCs w:val="22"/>
        </w:rPr>
        <w:t xml:space="preserve">Insufficient Support: </w:t>
      </w:r>
      <w:r>
        <w:rPr>
          <w:rFonts w:ascii="Calibri" w:cs="Calibri" w:eastAsia="Calibri" w:hAnsi="Calibri"/>
          <w:color w:val="1D1213"/>
          <w:sz w:val="22"/>
          <w:szCs w:val="22"/>
        </w:rPr>
        <w:t xml:space="preserve">the training, resources, and technical scaffolding people actually need isn't there.</w:t>
      </w:r>
    </w:p>
    <w:p>
      <w:pPr>
        <w:spacing w:after="160"/>
      </w:pPr>
      <w:r>
        <w:rPr>
          <w:rFonts w:ascii="Calibri" w:cs="Calibri" w:eastAsia="Calibri" w:hAnsi="Calibri"/>
          <w:color w:val="1D1213"/>
          <w:sz w:val="22"/>
          <w:szCs w:val="22"/>
        </w:rPr>
        <w:t xml:space="preserve">This is exactly why HR has to be at this table, not adjacent to it.</w:t>
      </w:r>
    </w:p>
    <w:p>
      <w:pPr>
        <w:keepNext/>
        <w:pBdr>
          <w:bottom w:val="single" w:color="B78884" w:sz="4" w:space="4"/>
        </w:pBdr>
        <w:spacing w:after="160" w:before="380"/>
      </w:pPr>
      <w:r>
        <w:rPr>
          <w:rFonts w:ascii="Calibri" w:cs="Calibri" w:eastAsia="Calibri" w:hAnsi="Calibri"/>
          <w:b/>
          <w:bCs/>
          <w:color w:val="5F2B3A"/>
          <w:sz w:val="30"/>
          <w:szCs w:val="30"/>
        </w:rPr>
        <w:t xml:space="preserve">Why HR Is Central</w:t>
      </w:r>
    </w:p>
    <w:p>
      <w:pPr>
        <w:spacing w:after="160"/>
      </w:pPr>
      <w:r>
        <w:rPr>
          <w:rFonts w:ascii="Calibri" w:cs="Calibri" w:eastAsia="Calibri" w:hAnsi="Calibri"/>
          <w:color w:val="1D1213"/>
          <w:sz w:val="22"/>
          <w:szCs w:val="22"/>
        </w:rPr>
        <w:t xml:space="preserve">The CEO perspective is focused on growth, productivity, and market speed. The HR perspective is focused on workforce readiness, cultural agility, and human potential. Neither view is wrong, but HR is the bridge between them.</w:t>
      </w:r>
    </w:p>
    <w:p>
      <w:pPr>
        <w:spacing w:after="160"/>
      </w:pPr>
      <w:r>
        <w:rPr>
          <w:rFonts w:ascii="Calibri" w:cs="Calibri" w:eastAsia="Calibri" w:hAnsi="Calibri"/>
          <w:b/>
          <w:bCs/>
          <w:color w:val="5F2B3A"/>
          <w:sz w:val="22"/>
          <w:szCs w:val="22"/>
        </w:rPr>
        <w:t xml:space="preserve">Without trust, technology adoption stalls, no matter how sophisticated the tool is.</w:t>
      </w:r>
    </w:p>
    <w:p>
      <w:pPr>
        <w:spacing w:after="160"/>
      </w:pPr>
      <w:r>
        <w:rPr>
          <w:rFonts w:ascii="Calibri" w:cs="Calibri" w:eastAsia="Calibri" w:hAnsi="Calibri"/>
          <w:color w:val="1D1213"/>
          <w:sz w:val="22"/>
          <w:szCs w:val="22"/>
        </w:rPr>
        <w:t xml:space="preserve">Success isn't defined by the tools procured. It's defined by the readiness of the people empowered to use them. Human-centric change management is the bridge between technical deployment and measurable business results, and that bridge is HR's job.</w:t>
      </w:r>
    </w:p>
    <w:p>
      <w:pPr>
        <w:keepNext/>
        <w:pBdr>
          <w:bottom w:val="single" w:color="B78884" w:sz="4" w:space="4"/>
        </w:pBdr>
        <w:spacing w:after="160" w:before="380"/>
      </w:pPr>
      <w:r>
        <w:rPr>
          <w:rFonts w:ascii="Calibri" w:cs="Calibri" w:eastAsia="Calibri" w:hAnsi="Calibri"/>
          <w:b/>
          <w:bCs/>
          <w:color w:val="5F2B3A"/>
          <w:sz w:val="30"/>
          <w:szCs w:val="30"/>
        </w:rPr>
        <w:t xml:space="preserve">The Four Trust Gaps</w:t>
      </w:r>
    </w:p>
    <w:p>
      <w:pPr>
        <w:spacing w:after="160"/>
      </w:pPr>
      <w:r>
        <w:rPr>
          <w:rFonts w:ascii="Calibri" w:cs="Calibri" w:eastAsia="Calibri" w:hAnsi="Calibri"/>
          <w:color w:val="1D1213"/>
          <w:sz w:val="22"/>
          <w:szCs w:val="22"/>
        </w:rPr>
        <w:t xml:space="preserve">Trust breaks down in four specific, diagnosable places:</w:t>
      </w:r>
    </w:p>
    <w:tbl>
      <w:tblPr>
        <w:tblW w:type="dxa" w:w="9700"/>
        <w:tblBorders>
          <w:top w:val="single" w:color="auto" w:sz="4"/>
          <w:left w:val="single" w:color="auto" w:sz="4"/>
          <w:bottom w:val="single" w:color="auto" w:sz="4"/>
          <w:right w:val="single" w:color="auto" w:sz="4"/>
          <w:insideH w:val="single" w:color="auto" w:sz="4"/>
          <w:insideV w:val="single" w:color="auto" w:sz="4"/>
        </w:tblBorders>
      </w:tblPr>
      <w:tblGrid>
        <w:gridCol w:w="2600"/>
        <w:gridCol w:w="7100"/>
      </w:tblGrid>
      <w:tr>
        <w:trPr>
          <w:tblHeader/>
        </w:trPr>
        <w:tc>
          <w:tcPr>
            <w:tcW w:type="dxa" w:w="2600"/>
            <w:shd w:fill="5F2B3A" w:val="clear"/>
            <w:tcMar>
              <w:top w:type="dxa" w:w="100"/>
              <w:left w:type="dxa" w:w="120"/>
              <w:bottom w:type="dxa" w:w="100"/>
              <w:right w:type="dxa" w:w="120"/>
            </w:tcMar>
          </w:tcPr>
          <w:p>
            <w:r>
              <w:rPr>
                <w:rFonts w:ascii="Calibri" w:cs="Calibri" w:eastAsia="Calibri" w:hAnsi="Calibri"/>
                <w:b/>
                <w:bCs/>
                <w:color w:val="FFFFFF"/>
                <w:sz w:val="20"/>
                <w:szCs w:val="20"/>
              </w:rPr>
              <w:t xml:space="preserve">Gap</w:t>
            </w:r>
          </w:p>
        </w:tc>
        <w:tc>
          <w:tcPr>
            <w:tcW w:type="dxa" w:w="7100"/>
            <w:shd w:fill="5F2B3A" w:val="clear"/>
            <w:tcMar>
              <w:top w:type="dxa" w:w="100"/>
              <w:left w:type="dxa" w:w="120"/>
              <w:bottom w:type="dxa" w:w="100"/>
              <w:right w:type="dxa" w:w="120"/>
            </w:tcMar>
          </w:tcPr>
          <w:p>
            <w:r>
              <w:rPr>
                <w:rFonts w:ascii="Calibri" w:cs="Calibri" w:eastAsia="Calibri" w:hAnsi="Calibri"/>
                <w:b/>
                <w:bCs/>
                <w:color w:val="FFFFFF"/>
                <w:sz w:val="20"/>
                <w:szCs w:val="20"/>
              </w:rPr>
              <w:t xml:space="preserve">What It Means</w:t>
            </w:r>
          </w:p>
        </w:tc>
      </w:tr>
      <w:tr>
        <w:tc>
          <w:tcPr>
            <w:tcW w:type="dxa" w:w="2600"/>
            <w:shd w:fill="F4EDEC" w:val="clear"/>
            <w:tcMar>
              <w:top w:type="dxa" w:w="100"/>
              <w:left w:type="dxa" w:w="120"/>
              <w:bottom w:type="dxa" w:w="100"/>
              <w:right w:type="dxa" w:w="120"/>
            </w:tcMar>
          </w:tcPr>
          <w:p>
            <w:r>
              <w:rPr>
                <w:rFonts w:ascii="Calibri" w:cs="Calibri" w:eastAsia="Calibri" w:hAnsi="Calibri"/>
                <w:b/>
                <w:bCs/>
                <w:color w:val="5F2B3A"/>
                <w:sz w:val="20"/>
                <w:szCs w:val="20"/>
              </w:rPr>
              <w:t xml:space="preserve">Direction</w:t>
            </w:r>
          </w:p>
        </w:tc>
        <w:tc>
          <w:tcPr>
            <w:tcW w:type="dxa" w:w="7100"/>
            <w:shd w:fill="F4EDEC" w:val="clear"/>
            <w:tcMar>
              <w:top w:type="dxa" w:w="100"/>
              <w:left w:type="dxa" w:w="120"/>
              <w:bottom w:type="dxa" w:w="100"/>
              <w:right w:type="dxa" w:w="120"/>
            </w:tcMar>
          </w:tcPr>
          <w:p>
            <w:r>
              <w:rPr>
                <w:rFonts w:ascii="Calibri" w:cs="Calibri" w:eastAsia="Calibri" w:hAnsi="Calibri"/>
                <w:b w:val="false"/>
                <w:bCs w:val="false"/>
                <w:color w:val="1D1213"/>
                <w:sz w:val="20"/>
                <w:szCs w:val="20"/>
              </w:rPr>
              <w:t xml:space="preserve">Does the team clearly understand the purpose and strategic "why" behind their work?</w:t>
            </w:r>
          </w:p>
        </w:tc>
      </w:tr>
      <w:tr>
        <w:tc>
          <w:tcPr>
            <w:tcW w:type="dxa" w:w="2600"/>
            <w:shd w:fill="FFFFFF" w:val="clear"/>
            <w:tcMar>
              <w:top w:type="dxa" w:w="100"/>
              <w:left w:type="dxa" w:w="120"/>
              <w:bottom w:type="dxa" w:w="100"/>
              <w:right w:type="dxa" w:w="120"/>
            </w:tcMar>
          </w:tcPr>
          <w:p>
            <w:r>
              <w:rPr>
                <w:rFonts w:ascii="Calibri" w:cs="Calibri" w:eastAsia="Calibri" w:hAnsi="Calibri"/>
                <w:b/>
                <w:bCs/>
                <w:color w:val="5F2B3A"/>
                <w:sz w:val="20"/>
                <w:szCs w:val="20"/>
              </w:rPr>
              <w:t xml:space="preserve">Safety</w:t>
            </w:r>
          </w:p>
        </w:tc>
        <w:tc>
          <w:tcPr>
            <w:tcW w:type="dxa" w:w="7100"/>
            <w:shd w:fill="FFFFFF" w:val="clear"/>
            <w:tcMar>
              <w:top w:type="dxa" w:w="100"/>
              <w:left w:type="dxa" w:w="120"/>
              <w:bottom w:type="dxa" w:w="100"/>
              <w:right w:type="dxa" w:w="120"/>
            </w:tcMar>
          </w:tcPr>
          <w:p>
            <w:r>
              <w:rPr>
                <w:rFonts w:ascii="Calibri" w:cs="Calibri" w:eastAsia="Calibri" w:hAnsi="Calibri"/>
                <w:b w:val="false"/>
                <w:bCs w:val="false"/>
                <w:color w:val="1D1213"/>
                <w:sz w:val="20"/>
                <w:szCs w:val="20"/>
              </w:rPr>
              <w:t xml:space="preserve">Is the environment psychologically secure enough for open communication without fear of retribution?</w:t>
            </w:r>
          </w:p>
        </w:tc>
      </w:tr>
      <w:tr>
        <w:tc>
          <w:tcPr>
            <w:tcW w:type="dxa" w:w="2600"/>
            <w:shd w:fill="F4EDEC" w:val="clear"/>
            <w:tcMar>
              <w:top w:type="dxa" w:w="100"/>
              <w:left w:type="dxa" w:w="120"/>
              <w:bottom w:type="dxa" w:w="100"/>
              <w:right w:type="dxa" w:w="120"/>
            </w:tcMar>
          </w:tcPr>
          <w:p>
            <w:r>
              <w:rPr>
                <w:rFonts w:ascii="Calibri" w:cs="Calibri" w:eastAsia="Calibri" w:hAnsi="Calibri"/>
                <w:b/>
                <w:bCs/>
                <w:color w:val="5F2B3A"/>
                <w:sz w:val="20"/>
                <w:szCs w:val="20"/>
              </w:rPr>
              <w:t xml:space="preserve">Capability</w:t>
            </w:r>
          </w:p>
        </w:tc>
        <w:tc>
          <w:tcPr>
            <w:tcW w:type="dxa" w:w="7100"/>
            <w:shd w:fill="F4EDEC" w:val="clear"/>
            <w:tcMar>
              <w:top w:type="dxa" w:w="100"/>
              <w:left w:type="dxa" w:w="120"/>
              <w:bottom w:type="dxa" w:w="100"/>
              <w:right w:type="dxa" w:w="120"/>
            </w:tcMar>
          </w:tcPr>
          <w:p>
            <w:r>
              <w:rPr>
                <w:rFonts w:ascii="Calibri" w:cs="Calibri" w:eastAsia="Calibri" w:hAnsi="Calibri"/>
                <w:b w:val="false"/>
                <w:bCs w:val="false"/>
                <w:color w:val="1D1213"/>
                <w:sz w:val="20"/>
                <w:szCs w:val="20"/>
              </w:rPr>
              <w:t xml:space="preserve">Do people have the skills, tools, and training to execute effectively?</w:t>
            </w:r>
          </w:p>
        </w:tc>
      </w:tr>
      <w:tr>
        <w:tc>
          <w:tcPr>
            <w:tcW w:type="dxa" w:w="2600"/>
            <w:shd w:fill="FFFFFF" w:val="clear"/>
            <w:tcMar>
              <w:top w:type="dxa" w:w="100"/>
              <w:left w:type="dxa" w:w="120"/>
              <w:bottom w:type="dxa" w:w="100"/>
              <w:right w:type="dxa" w:w="120"/>
            </w:tcMar>
          </w:tcPr>
          <w:p>
            <w:r>
              <w:rPr>
                <w:rFonts w:ascii="Calibri" w:cs="Calibri" w:eastAsia="Calibri" w:hAnsi="Calibri"/>
                <w:b/>
                <w:bCs/>
                <w:color w:val="5F2B3A"/>
                <w:sz w:val="20"/>
                <w:szCs w:val="20"/>
              </w:rPr>
              <w:t xml:space="preserve">Alignment</w:t>
            </w:r>
          </w:p>
        </w:tc>
        <w:tc>
          <w:tcPr>
            <w:tcW w:type="dxa" w:w="7100"/>
            <w:shd w:fill="FFFFFF" w:val="clear"/>
            <w:tcMar>
              <w:top w:type="dxa" w:w="100"/>
              <w:left w:type="dxa" w:w="120"/>
              <w:bottom w:type="dxa" w:w="100"/>
              <w:right w:type="dxa" w:w="120"/>
            </w:tcMar>
          </w:tcPr>
          <w:p>
            <w:r>
              <w:rPr>
                <w:rFonts w:ascii="Calibri" w:cs="Calibri" w:eastAsia="Calibri" w:hAnsi="Calibri"/>
                <w:b w:val="false"/>
                <w:bCs w:val="false"/>
                <w:color w:val="1D1213"/>
                <w:sz w:val="20"/>
                <w:szCs w:val="20"/>
              </w:rPr>
              <w:t xml:space="preserve">Is there consistency between what leadership says and what the organization does day to day?</w:t>
            </w:r>
          </w:p>
        </w:tc>
      </w:tr>
    </w:tbl>
    <w:p>
      <w:pPr>
        <w:spacing w:after="160" w:before="200"/>
      </w:pPr>
      <w:r>
        <w:rPr>
          <w:rFonts w:ascii="Calibri" w:cs="Calibri" w:eastAsia="Calibri" w:hAnsi="Calibri"/>
          <w:color w:val="1D1213"/>
          <w:sz w:val="22"/>
          <w:szCs w:val="22"/>
        </w:rPr>
        <w:t xml:space="preserve">As you read the rest of this playbook, score your own organization against these four: the next section gives you the tool to do it.</w:t>
      </w:r>
    </w:p>
    <w:p>
      <w:r>
        <w:br w:type="page"/>
      </w:r>
    </w:p>
    <w:p>
      <w:pPr>
        <w:keepNext/>
        <w:pBdr>
          <w:bottom w:val="single" w:color="B78884" w:sz="4" w:space="4"/>
        </w:pBdr>
        <w:spacing w:after="160" w:before="380"/>
      </w:pPr>
      <w:r>
        <w:rPr>
          <w:rFonts w:ascii="Calibri" w:cs="Calibri" w:eastAsia="Calibri" w:hAnsi="Calibri"/>
          <w:b/>
          <w:bCs/>
          <w:color w:val="5F2B3A"/>
          <w:sz w:val="30"/>
          <w:szCs w:val="30"/>
        </w:rPr>
        <w:t xml:space="preserve">Quick Win #1: The 10-Minute Trust Gap Scan</w:t>
      </w:r>
    </w:p>
    <w:p>
      <w:pPr>
        <w:spacing w:after="160"/>
      </w:pPr>
      <w:r>
        <w:rPr>
          <w:rFonts w:ascii="Calibri" w:cs="Calibri" w:eastAsia="Calibri" w:hAnsi="Calibri"/>
          <w:color w:val="1D1213"/>
          <w:sz w:val="22"/>
          <w:szCs w:val="22"/>
        </w:rPr>
        <w:t xml:space="preserve">Score your organization, or a specific team, from 1 (Low) to 5 (High) on each of the four gaps:</w:t>
      </w:r>
    </w:p>
    <w:tbl>
      <w:tblPr>
        <w:tblW w:type="dxa" w:w="9700"/>
        <w:tblBorders>
          <w:top w:val="single" w:color="auto" w:sz="4"/>
          <w:left w:val="single" w:color="auto" w:sz="4"/>
          <w:bottom w:val="single" w:color="auto" w:sz="4"/>
          <w:right w:val="single" w:color="auto" w:sz="4"/>
          <w:insideH w:val="single" w:color="auto" w:sz="4"/>
          <w:insideV w:val="single" w:color="auto" w:sz="4"/>
        </w:tblBorders>
      </w:tblPr>
      <w:tblGrid>
        <w:gridCol w:w="1900"/>
        <w:gridCol w:w="6300"/>
        <w:gridCol w:w="1500"/>
      </w:tblGrid>
      <w:tr>
        <w:trPr>
          <w:tblHeader/>
        </w:trPr>
        <w:tc>
          <w:tcPr>
            <w:tcW w:type="dxa" w:w="1900"/>
            <w:shd w:fill="5F2B3A" w:val="clear"/>
            <w:tcMar>
              <w:top w:type="dxa" w:w="100"/>
              <w:left w:type="dxa" w:w="120"/>
              <w:bottom w:type="dxa" w:w="100"/>
              <w:right w:type="dxa" w:w="120"/>
            </w:tcMar>
          </w:tcPr>
          <w:p>
            <w:r>
              <w:rPr>
                <w:rFonts w:ascii="Calibri" w:cs="Calibri" w:eastAsia="Calibri" w:hAnsi="Calibri"/>
                <w:b/>
                <w:bCs/>
                <w:color w:val="FFFFFF"/>
                <w:sz w:val="20"/>
                <w:szCs w:val="20"/>
              </w:rPr>
              <w:t xml:space="preserve">Gap</w:t>
            </w:r>
          </w:p>
        </w:tc>
        <w:tc>
          <w:tcPr>
            <w:tcW w:type="dxa" w:w="6300"/>
            <w:shd w:fill="5F2B3A" w:val="clear"/>
            <w:tcMar>
              <w:top w:type="dxa" w:w="100"/>
              <w:left w:type="dxa" w:w="120"/>
              <w:bottom w:type="dxa" w:w="100"/>
              <w:right w:type="dxa" w:w="120"/>
            </w:tcMar>
          </w:tcPr>
          <w:p>
            <w:r>
              <w:rPr>
                <w:rFonts w:ascii="Calibri" w:cs="Calibri" w:eastAsia="Calibri" w:hAnsi="Calibri"/>
                <w:b/>
                <w:bCs/>
                <w:color w:val="FFFFFF"/>
                <w:sz w:val="20"/>
                <w:szCs w:val="20"/>
              </w:rPr>
              <w:t xml:space="preserve">Question</w:t>
            </w:r>
          </w:p>
        </w:tc>
        <w:tc>
          <w:tcPr>
            <w:tcW w:type="dxa" w:w="1500"/>
            <w:shd w:fill="5F2B3A" w:val="clear"/>
            <w:tcMar>
              <w:top w:type="dxa" w:w="100"/>
              <w:left w:type="dxa" w:w="120"/>
              <w:bottom w:type="dxa" w:w="100"/>
              <w:right w:type="dxa" w:w="120"/>
            </w:tcMar>
          </w:tcPr>
          <w:p>
            <w:r>
              <w:rPr>
                <w:rFonts w:ascii="Calibri" w:cs="Calibri" w:eastAsia="Calibri" w:hAnsi="Calibri"/>
                <w:b/>
                <w:bCs/>
                <w:color w:val="FFFFFF"/>
                <w:sz w:val="20"/>
                <w:szCs w:val="20"/>
              </w:rPr>
              <w:t xml:space="preserve">Score (1-5)</w:t>
            </w:r>
          </w:p>
        </w:tc>
      </w:tr>
      <w:tr>
        <w:tc>
          <w:tcPr>
            <w:tcW w:type="dxa" w:w="1900"/>
            <w:shd w:fill="F4EDEC" w:val="clear"/>
            <w:tcMar>
              <w:top w:type="dxa" w:w="100"/>
              <w:left w:type="dxa" w:w="120"/>
              <w:bottom w:type="dxa" w:w="100"/>
              <w:right w:type="dxa" w:w="120"/>
            </w:tcMar>
          </w:tcPr>
          <w:p>
            <w:r>
              <w:rPr>
                <w:rFonts w:ascii="Calibri" w:cs="Calibri" w:eastAsia="Calibri" w:hAnsi="Calibri"/>
                <w:b/>
                <w:bCs/>
                <w:color w:val="5F2B3A"/>
                <w:sz w:val="20"/>
                <w:szCs w:val="20"/>
              </w:rPr>
              <w:t xml:space="preserve">Direction</w:t>
            </w:r>
          </w:p>
        </w:tc>
        <w:tc>
          <w:tcPr>
            <w:tcW w:type="dxa" w:w="6300"/>
            <w:shd w:fill="F4EDEC" w:val="clear"/>
            <w:tcMar>
              <w:top w:type="dxa" w:w="100"/>
              <w:left w:type="dxa" w:w="120"/>
              <w:bottom w:type="dxa" w:w="100"/>
              <w:right w:type="dxa" w:w="120"/>
            </w:tcMar>
          </w:tcPr>
          <w:p>
            <w:r>
              <w:rPr>
                <w:rFonts w:ascii="Calibri" w:cs="Calibri" w:eastAsia="Calibri" w:hAnsi="Calibri"/>
                <w:b w:val="false"/>
                <w:bCs w:val="false"/>
                <w:color w:val="1D1213"/>
                <w:sz w:val="20"/>
                <w:szCs w:val="20"/>
              </w:rPr>
              <w:t xml:space="preserve">How clear is our understanding of the "why"?</w:t>
            </w:r>
          </w:p>
        </w:tc>
        <w:tc>
          <w:tcPr>
            <w:tcW w:type="dxa" w:w="1500"/>
            <w:shd w:fill="F4EDEC" w:val="clear"/>
            <w:tcMar>
              <w:top w:type="dxa" w:w="100"/>
              <w:left w:type="dxa" w:w="120"/>
              <w:bottom w:type="dxa" w:w="100"/>
              <w:right w:type="dxa" w:w="120"/>
            </w:tcMar>
          </w:tcPr>
          <w:p>
            <w:r>
              <w:rPr>
                <w:rFonts w:ascii="Calibri" w:cs="Calibri" w:eastAsia="Calibri" w:hAnsi="Calibri"/>
                <w:b w:val="false"/>
                <w:bCs w:val="false"/>
                <w:color w:val="1D1213"/>
                <w:sz w:val="20"/>
                <w:szCs w:val="20"/>
              </w:rPr>
              <w:t xml:space="preserve"/>
            </w:r>
          </w:p>
        </w:tc>
      </w:tr>
      <w:tr>
        <w:tc>
          <w:tcPr>
            <w:tcW w:type="dxa" w:w="1900"/>
            <w:shd w:fill="FFFFFF" w:val="clear"/>
            <w:tcMar>
              <w:top w:type="dxa" w:w="100"/>
              <w:left w:type="dxa" w:w="120"/>
              <w:bottom w:type="dxa" w:w="100"/>
              <w:right w:type="dxa" w:w="120"/>
            </w:tcMar>
          </w:tcPr>
          <w:p>
            <w:r>
              <w:rPr>
                <w:rFonts w:ascii="Calibri" w:cs="Calibri" w:eastAsia="Calibri" w:hAnsi="Calibri"/>
                <w:b/>
                <w:bCs/>
                <w:color w:val="5F2B3A"/>
                <w:sz w:val="20"/>
                <w:szCs w:val="20"/>
              </w:rPr>
              <w:t xml:space="preserve">Safety</w:t>
            </w:r>
          </w:p>
        </w:tc>
        <w:tc>
          <w:tcPr>
            <w:tcW w:type="dxa" w:w="6300"/>
            <w:shd w:fill="FFFFFF" w:val="clear"/>
            <w:tcMar>
              <w:top w:type="dxa" w:w="100"/>
              <w:left w:type="dxa" w:w="120"/>
              <w:bottom w:type="dxa" w:w="100"/>
              <w:right w:type="dxa" w:w="120"/>
            </w:tcMar>
          </w:tcPr>
          <w:p>
            <w:r>
              <w:rPr>
                <w:rFonts w:ascii="Calibri" w:cs="Calibri" w:eastAsia="Calibri" w:hAnsi="Calibri"/>
                <w:b w:val="false"/>
                <w:bCs w:val="false"/>
                <w:color w:val="1D1213"/>
                <w:sz w:val="20"/>
                <w:szCs w:val="20"/>
              </w:rPr>
              <w:t xml:space="preserve">How psychologically secure are people, and how reduced is AI-related fear?</w:t>
            </w:r>
          </w:p>
        </w:tc>
        <w:tc>
          <w:tcPr>
            <w:tcW w:type="dxa" w:w="1500"/>
            <w:shd w:fill="FFFFFF" w:val="clear"/>
            <w:tcMar>
              <w:top w:type="dxa" w:w="100"/>
              <w:left w:type="dxa" w:w="120"/>
              <w:bottom w:type="dxa" w:w="100"/>
              <w:right w:type="dxa" w:w="120"/>
            </w:tcMar>
          </w:tcPr>
          <w:p>
            <w:r>
              <w:rPr>
                <w:rFonts w:ascii="Calibri" w:cs="Calibri" w:eastAsia="Calibri" w:hAnsi="Calibri"/>
                <w:b w:val="false"/>
                <w:bCs w:val="false"/>
                <w:color w:val="1D1213"/>
                <w:sz w:val="20"/>
                <w:szCs w:val="20"/>
              </w:rPr>
              <w:t xml:space="preserve"/>
            </w:r>
          </w:p>
        </w:tc>
      </w:tr>
      <w:tr>
        <w:tc>
          <w:tcPr>
            <w:tcW w:type="dxa" w:w="1900"/>
            <w:shd w:fill="F4EDEC" w:val="clear"/>
            <w:tcMar>
              <w:top w:type="dxa" w:w="100"/>
              <w:left w:type="dxa" w:w="120"/>
              <w:bottom w:type="dxa" w:w="100"/>
              <w:right w:type="dxa" w:w="120"/>
            </w:tcMar>
          </w:tcPr>
          <w:p>
            <w:r>
              <w:rPr>
                <w:rFonts w:ascii="Calibri" w:cs="Calibri" w:eastAsia="Calibri" w:hAnsi="Calibri"/>
                <w:b/>
                <w:bCs/>
                <w:color w:val="5F2B3A"/>
                <w:sz w:val="20"/>
                <w:szCs w:val="20"/>
              </w:rPr>
              <w:t xml:space="preserve">Capability</w:t>
            </w:r>
          </w:p>
        </w:tc>
        <w:tc>
          <w:tcPr>
            <w:tcW w:type="dxa" w:w="6300"/>
            <w:shd w:fill="F4EDEC" w:val="clear"/>
            <w:tcMar>
              <w:top w:type="dxa" w:w="100"/>
              <w:left w:type="dxa" w:w="120"/>
              <w:bottom w:type="dxa" w:w="100"/>
              <w:right w:type="dxa" w:w="120"/>
            </w:tcMar>
          </w:tcPr>
          <w:p>
            <w:r>
              <w:rPr>
                <w:rFonts w:ascii="Calibri" w:cs="Calibri" w:eastAsia="Calibri" w:hAnsi="Calibri"/>
                <w:b w:val="false"/>
                <w:bCs w:val="false"/>
                <w:color w:val="1D1213"/>
                <w:sz w:val="20"/>
                <w:szCs w:val="20"/>
              </w:rPr>
              <w:t xml:space="preserve">How ready are people to practically apply the skills?</w:t>
            </w:r>
          </w:p>
        </w:tc>
        <w:tc>
          <w:tcPr>
            <w:tcW w:type="dxa" w:w="1500"/>
            <w:shd w:fill="F4EDEC" w:val="clear"/>
            <w:tcMar>
              <w:top w:type="dxa" w:w="100"/>
              <w:left w:type="dxa" w:w="120"/>
              <w:bottom w:type="dxa" w:w="100"/>
              <w:right w:type="dxa" w:w="120"/>
            </w:tcMar>
          </w:tcPr>
          <w:p>
            <w:r>
              <w:rPr>
                <w:rFonts w:ascii="Calibri" w:cs="Calibri" w:eastAsia="Calibri" w:hAnsi="Calibri"/>
                <w:b w:val="false"/>
                <w:bCs w:val="false"/>
                <w:color w:val="1D1213"/>
                <w:sz w:val="20"/>
                <w:szCs w:val="20"/>
              </w:rPr>
              <w:t xml:space="preserve"/>
            </w:r>
          </w:p>
        </w:tc>
      </w:tr>
      <w:tr>
        <w:tc>
          <w:tcPr>
            <w:tcW w:type="dxa" w:w="1900"/>
            <w:shd w:fill="FFFFFF" w:val="clear"/>
            <w:tcMar>
              <w:top w:type="dxa" w:w="100"/>
              <w:left w:type="dxa" w:w="120"/>
              <w:bottom w:type="dxa" w:w="100"/>
              <w:right w:type="dxa" w:w="120"/>
            </w:tcMar>
          </w:tcPr>
          <w:p>
            <w:r>
              <w:rPr>
                <w:rFonts w:ascii="Calibri" w:cs="Calibri" w:eastAsia="Calibri" w:hAnsi="Calibri"/>
                <w:b/>
                <w:bCs/>
                <w:color w:val="5F2B3A"/>
                <w:sz w:val="20"/>
                <w:szCs w:val="20"/>
              </w:rPr>
              <w:t xml:space="preserve">Alignment</w:t>
            </w:r>
          </w:p>
        </w:tc>
        <w:tc>
          <w:tcPr>
            <w:tcW w:type="dxa" w:w="6300"/>
            <w:shd w:fill="FFFFFF" w:val="clear"/>
            <w:tcMar>
              <w:top w:type="dxa" w:w="100"/>
              <w:left w:type="dxa" w:w="120"/>
              <w:bottom w:type="dxa" w:w="100"/>
              <w:right w:type="dxa" w:w="120"/>
            </w:tcMar>
          </w:tcPr>
          <w:p>
            <w:r>
              <w:rPr>
                <w:rFonts w:ascii="Calibri" w:cs="Calibri" w:eastAsia="Calibri" w:hAnsi="Calibri"/>
                <w:b w:val="false"/>
                <w:bCs w:val="false"/>
                <w:color w:val="1D1213"/>
                <w:sz w:val="20"/>
                <w:szCs w:val="20"/>
              </w:rPr>
              <w:t xml:space="preserve">How consistent is leadership and management messaging?</w:t>
            </w:r>
          </w:p>
        </w:tc>
        <w:tc>
          <w:tcPr>
            <w:tcW w:type="dxa" w:w="1500"/>
            <w:shd w:fill="FFFFFF" w:val="clear"/>
            <w:tcMar>
              <w:top w:type="dxa" w:w="100"/>
              <w:left w:type="dxa" w:w="120"/>
              <w:bottom w:type="dxa" w:w="100"/>
              <w:right w:type="dxa" w:w="120"/>
            </w:tcMar>
          </w:tcPr>
          <w:p>
            <w:r>
              <w:rPr>
                <w:rFonts w:ascii="Calibri" w:cs="Calibri" w:eastAsia="Calibri" w:hAnsi="Calibri"/>
                <w:b w:val="false"/>
                <w:bCs w:val="false"/>
                <w:color w:val="1D1213"/>
                <w:sz w:val="20"/>
                <w:szCs w:val="20"/>
              </w:rPr>
              <w:t xml:space="preserve"/>
            </w:r>
          </w:p>
        </w:tc>
      </w:tr>
    </w:tbl>
    <w:p>
      <w:pPr>
        <w:spacing w:after="160" w:before="200"/>
      </w:pPr>
      <w:r>
        <w:rPr>
          <w:rFonts w:ascii="Calibri" w:cs="Calibri" w:eastAsia="Calibri" w:hAnsi="Calibri"/>
          <w:b/>
          <w:bCs/>
          <w:color w:val="5F2B3A"/>
          <w:sz w:val="22"/>
          <w:szCs w:val="22"/>
        </w:rPr>
        <w:t xml:space="preserve">Your lowest score identifies your primary barrier, not your average score. </w:t>
      </w:r>
      <w:r>
        <w:rPr>
          <w:rFonts w:ascii="Calibri" w:cs="Calibri" w:eastAsia="Calibri" w:hAnsi="Calibri"/>
          <w:color w:val="1D1213"/>
          <w:sz w:val="22"/>
          <w:szCs w:val="22"/>
        </w:rPr>
        <w:t xml:space="preserve">Address that specific gap before investing further in new AI tools. Fixing your highest-scoring gap first is like reinforcing the strongest wall in a house with a cracked foundation.</w:t>
      </w:r>
    </w:p>
    <w:p>
      <w:pPr>
        <w:spacing w:after="160"/>
      </w:pPr>
      <w:r>
        <w:rPr>
          <w:rFonts w:ascii="Calibri" w:cs="Calibri" w:eastAsia="Calibri" w:hAnsi="Calibri"/>
          <w:b/>
          <w:bCs/>
          <w:color w:val="5F2B3A"/>
          <w:sz w:val="22"/>
          <w:szCs w:val="22"/>
        </w:rPr>
        <w:t xml:space="preserve">Interpreting your scan:</w:t>
      </w:r>
    </w:p>
    <w:p>
      <w:pPr>
        <w:pStyle w:val="ListParagraph"/>
        <w:numPr>
          <w:ilvl w:val="0"/>
          <w:numId w:val="1"/>
        </w:numPr>
        <w:spacing w:after="120"/>
      </w:pPr>
      <w:r>
        <w:rPr>
          <w:rFonts w:ascii="Calibri" w:cs="Calibri" w:eastAsia="Calibri" w:hAnsi="Calibri"/>
          <w:b/>
          <w:bCs/>
          <w:color w:val="5F2B3A"/>
          <w:sz w:val="22"/>
          <w:szCs w:val="22"/>
        </w:rPr>
        <w:t xml:space="preserve">One low score: </w:t>
      </w:r>
      <w:r>
        <w:rPr>
          <w:rFonts w:ascii="Calibri" w:cs="Calibri" w:eastAsia="Calibri" w:hAnsi="Calibri"/>
          <w:color w:val="1D1213"/>
          <w:sz w:val="22"/>
          <w:szCs w:val="22"/>
        </w:rPr>
        <w:t xml:space="preserve">the easiest position to be in. Address this focused area immediately.</w:t>
      </w:r>
    </w:p>
    <w:p>
      <w:pPr>
        <w:pStyle w:val="ListParagraph"/>
        <w:numPr>
          <w:ilvl w:val="0"/>
          <w:numId w:val="1"/>
        </w:numPr>
        <w:spacing w:after="120"/>
      </w:pPr>
      <w:r>
        <w:rPr>
          <w:rFonts w:ascii="Calibri" w:cs="Calibri" w:eastAsia="Calibri" w:hAnsi="Calibri"/>
          <w:b/>
          <w:bCs/>
          <w:color w:val="5F2B3A"/>
          <w:sz w:val="22"/>
          <w:szCs w:val="22"/>
        </w:rPr>
        <w:t xml:space="preserve">Two low scores: </w:t>
      </w:r>
      <w:r>
        <w:rPr>
          <w:rFonts w:ascii="Calibri" w:cs="Calibri" w:eastAsia="Calibri" w:hAnsi="Calibri"/>
          <w:color w:val="1D1213"/>
          <w:sz w:val="22"/>
          <w:szCs w:val="22"/>
        </w:rPr>
        <w:t xml:space="preserve">a warning sign. This indicates a risk of active adoption failure and requires real strategic intervention.</w:t>
      </w:r>
    </w:p>
    <w:p>
      <w:pPr>
        <w:pStyle w:val="ListParagraph"/>
        <w:numPr>
          <w:ilvl w:val="0"/>
          <w:numId w:val="1"/>
        </w:numPr>
        <w:spacing w:after="120"/>
      </w:pPr>
      <w:r>
        <w:rPr>
          <w:rFonts w:ascii="Calibri" w:cs="Calibri" w:eastAsia="Calibri" w:hAnsi="Calibri"/>
          <w:b/>
          <w:bCs/>
          <w:color w:val="5F2B3A"/>
          <w:sz w:val="22"/>
          <w:szCs w:val="22"/>
        </w:rPr>
        <w:t xml:space="preserve">Middling scores across the board: </w:t>
      </w:r>
      <w:r>
        <w:rPr>
          <w:rFonts w:ascii="Calibri" w:cs="Calibri" w:eastAsia="Calibri" w:hAnsi="Calibri"/>
          <w:color w:val="1D1213"/>
          <w:sz w:val="22"/>
          <w:szCs w:val="22"/>
        </w:rPr>
        <w:t xml:space="preserve">the most common trap. It looks fine on the surface, but represents movement without conviction: people are participating but not engaged.</w:t>
      </w:r>
    </w:p>
    <w:p>
      <w:pPr>
        <w:pStyle w:val="ListParagraph"/>
        <w:numPr>
          <w:ilvl w:val="0"/>
          <w:numId w:val="1"/>
        </w:numPr>
        <w:spacing w:after="120"/>
      </w:pPr>
      <w:r>
        <w:rPr>
          <w:rFonts w:ascii="Calibri" w:cs="Calibri" w:eastAsia="Calibri" w:hAnsi="Calibri"/>
          <w:b/>
          <w:bCs/>
          <w:color w:val="5F2B3A"/>
          <w:sz w:val="22"/>
          <w:szCs w:val="22"/>
        </w:rPr>
        <w:t xml:space="preserve">High scores across the board: </w:t>
      </w:r>
      <w:r>
        <w:rPr>
          <w:rFonts w:ascii="Calibri" w:cs="Calibri" w:eastAsia="Calibri" w:hAnsi="Calibri"/>
          <w:color w:val="1D1213"/>
          <w:sz w:val="22"/>
          <w:szCs w:val="22"/>
        </w:rPr>
        <w:t xml:space="preserve">don't coast. Reinforce success through positive behavior and consistent recognition.</w:t>
      </w:r>
    </w:p>
    <w:p>
      <w:pPr>
        <w:keepNext/>
        <w:pBdr>
          <w:bottom w:val="single" w:color="B78884" w:sz="4" w:space="4"/>
        </w:pBdr>
        <w:spacing w:after="160" w:before="380"/>
      </w:pPr>
      <w:r>
        <w:rPr>
          <w:rFonts w:ascii="Calibri" w:cs="Calibri" w:eastAsia="Calibri" w:hAnsi="Calibri"/>
          <w:b/>
          <w:bCs/>
          <w:color w:val="5F2B3A"/>
          <w:sz w:val="30"/>
          <w:szCs w:val="30"/>
        </w:rPr>
        <w:t xml:space="preserve">Quick Win #2: The 7-Day Trust Move</w:t>
      </w:r>
    </w:p>
    <w:p>
      <w:pPr>
        <w:spacing w:after="160"/>
      </w:pPr>
      <w:r>
        <w:rPr>
          <w:rFonts w:ascii="Calibri" w:cs="Calibri" w:eastAsia="Calibri" w:hAnsi="Calibri"/>
          <w:color w:val="1D1213"/>
          <w:sz w:val="22"/>
          <w:szCs w:val="22"/>
        </w:rPr>
        <w:t xml:space="preserve">Trust is built through visible behavior and decisive action, not another memo. Four moves, one for each gap, all runnable inside a single week:</w:t>
      </w:r>
    </w:p>
    <w:p>
      <w:pPr>
        <w:spacing w:after="120"/>
        <w:ind w:left="260"/>
      </w:pPr>
      <w:r>
        <w:rPr>
          <w:rFonts w:ascii="Calibri" w:cs="Calibri" w:eastAsia="Calibri" w:hAnsi="Calibri"/>
          <w:b/>
          <w:bCs/>
          <w:color w:val="B78884"/>
          <w:sz w:val="22"/>
          <w:szCs w:val="22"/>
        </w:rPr>
        <w:t xml:space="preserve">1. </w:t>
      </w:r>
      <w:r>
        <w:rPr>
          <w:rFonts w:ascii="Calibri" w:cs="Calibri" w:eastAsia="Calibri" w:hAnsi="Calibri"/>
          <w:b/>
          <w:bCs/>
          <w:color w:val="5F2B3A"/>
          <w:sz w:val="22"/>
          <w:szCs w:val="22"/>
        </w:rPr>
        <w:t xml:space="preserve">Clarify Direction: </w:t>
      </w:r>
      <w:r>
        <w:rPr>
          <w:rFonts w:ascii="Calibri" w:cs="Calibri" w:eastAsia="Calibri" w:hAnsi="Calibri"/>
          <w:color w:val="1D1213"/>
          <w:sz w:val="22"/>
          <w:szCs w:val="22"/>
        </w:rPr>
        <w:t xml:space="preserve">reset expectations and give a clear, actionable roadmap for the upcoming week.</w:t>
      </w:r>
    </w:p>
    <w:p>
      <w:pPr>
        <w:spacing w:after="120"/>
        <w:ind w:left="260"/>
      </w:pPr>
      <w:r>
        <w:rPr>
          <w:rFonts w:ascii="Calibri" w:cs="Calibri" w:eastAsia="Calibri" w:hAnsi="Calibri"/>
          <w:b/>
          <w:bCs/>
          <w:color w:val="B78884"/>
          <w:sz w:val="22"/>
          <w:szCs w:val="22"/>
        </w:rPr>
        <w:t xml:space="preserve">2. </w:t>
      </w:r>
      <w:r>
        <w:rPr>
          <w:rFonts w:ascii="Calibri" w:cs="Calibri" w:eastAsia="Calibri" w:hAnsi="Calibri"/>
          <w:b/>
          <w:bCs/>
          <w:color w:val="5F2B3A"/>
          <w:sz w:val="22"/>
          <w:szCs w:val="22"/>
        </w:rPr>
        <w:t xml:space="preserve">Open Forums for Safety: </w:t>
      </w:r>
      <w:r>
        <w:rPr>
          <w:rFonts w:ascii="Calibri" w:cs="Calibri" w:eastAsia="Calibri" w:hAnsi="Calibri"/>
          <w:color w:val="1D1213"/>
          <w:sz w:val="22"/>
          <w:szCs w:val="22"/>
        </w:rPr>
        <w:t xml:space="preserve">host a genuinely "no-agenda" session to listen, validate, and address team concerns directly.</w:t>
      </w:r>
    </w:p>
    <w:p>
      <w:pPr>
        <w:spacing w:after="120"/>
        <w:ind w:left="260"/>
      </w:pPr>
      <w:r>
        <w:rPr>
          <w:rFonts w:ascii="Calibri" w:cs="Calibri" w:eastAsia="Calibri" w:hAnsi="Calibri"/>
          <w:b/>
          <w:bCs/>
          <w:color w:val="B78884"/>
          <w:sz w:val="22"/>
          <w:szCs w:val="22"/>
        </w:rPr>
        <w:t xml:space="preserve">3. </w:t>
      </w:r>
      <w:r>
        <w:rPr>
          <w:rFonts w:ascii="Calibri" w:cs="Calibri" w:eastAsia="Calibri" w:hAnsi="Calibri"/>
          <w:b/>
          <w:bCs/>
          <w:color w:val="5F2B3A"/>
          <w:sz w:val="22"/>
          <w:szCs w:val="22"/>
        </w:rPr>
        <w:t xml:space="preserve">Demonstrate Capability: </w:t>
      </w:r>
      <w:r>
        <w:rPr>
          <w:rFonts w:ascii="Calibri" w:cs="Calibri" w:eastAsia="Calibri" w:hAnsi="Calibri"/>
          <w:color w:val="1D1213"/>
          <w:sz w:val="22"/>
          <w:szCs w:val="22"/>
        </w:rPr>
        <w:t xml:space="preserve">showcase one practical, small-scale success story that proves the team's competence and reliability.</w:t>
      </w:r>
    </w:p>
    <w:p>
      <w:pPr>
        <w:spacing w:after="120"/>
        <w:ind w:left="260"/>
      </w:pPr>
      <w:r>
        <w:rPr>
          <w:rFonts w:ascii="Calibri" w:cs="Calibri" w:eastAsia="Calibri" w:hAnsi="Calibri"/>
          <w:b/>
          <w:bCs/>
          <w:color w:val="B78884"/>
          <w:sz w:val="22"/>
          <w:szCs w:val="22"/>
        </w:rPr>
        <w:t xml:space="preserve">4. </w:t>
      </w:r>
      <w:r>
        <w:rPr>
          <w:rFonts w:ascii="Calibri" w:cs="Calibri" w:eastAsia="Calibri" w:hAnsi="Calibri"/>
          <w:b/>
          <w:bCs/>
          <w:color w:val="5F2B3A"/>
          <w:sz w:val="22"/>
          <w:szCs w:val="22"/>
        </w:rPr>
        <w:t xml:space="preserve">Unify Messaging: </w:t>
      </w:r>
      <w:r>
        <w:rPr>
          <w:rFonts w:ascii="Calibri" w:cs="Calibri" w:eastAsia="Calibri" w:hAnsi="Calibri"/>
          <w:color w:val="1D1213"/>
          <w:sz w:val="22"/>
          <w:szCs w:val="22"/>
        </w:rPr>
        <w:t xml:space="preserve">audit and streamline communication so everyone is aligned and pulling in the same direction, especially across middle management.</w:t>
      </w:r>
    </w:p>
    <w:p>
      <w:pPr>
        <w:spacing w:after="160"/>
      </w:pPr>
      <w:r>
        <w:rPr>
          <w:rFonts w:ascii="Calibri" w:cs="Calibri" w:eastAsia="Calibri" w:hAnsi="Calibri"/>
          <w:color w:val="1D1213"/>
          <w:sz w:val="22"/>
          <w:szCs w:val="22"/>
        </w:rPr>
        <w:t xml:space="preserve">Trust doesn't move because leadership said something. It moves because people watched leadership do something.</w:t>
      </w:r>
    </w:p>
    <w:p>
      <w:r>
        <w:br w:type="page"/>
      </w:r>
    </w:p>
    <w:p>
      <w:pPr>
        <w:keepNext/>
        <w:pBdr>
          <w:bottom w:val="single" w:color="B78884" w:sz="4" w:space="4"/>
        </w:pBdr>
        <w:spacing w:after="160" w:before="380"/>
      </w:pPr>
      <w:r>
        <w:rPr>
          <w:rFonts w:ascii="Calibri" w:cs="Calibri" w:eastAsia="Calibri" w:hAnsi="Calibri"/>
          <w:b/>
          <w:bCs/>
          <w:color w:val="5F2B3A"/>
          <w:sz w:val="30"/>
          <w:szCs w:val="30"/>
        </w:rPr>
        <w:t xml:space="preserve">Trust Is Not Soft</w:t>
      </w:r>
    </w:p>
    <w:p>
      <w:pPr>
        <w:spacing w:after="160"/>
      </w:pPr>
      <w:r>
        <w:rPr>
          <w:rFonts w:ascii="Calibri" w:cs="Calibri" w:eastAsia="Calibri" w:hAnsi="Calibri"/>
          <w:color w:val="1D1213"/>
          <w:sz w:val="22"/>
          <w:szCs w:val="22"/>
        </w:rPr>
        <w:t xml:space="preserve">Trust isn't the soft prerequisite to the hard business outcomes: it's the mechanism that produces them:</w:t>
      </w:r>
    </w:p>
    <w:p>
      <w:pPr>
        <w:pStyle w:val="ListParagraph"/>
        <w:numPr>
          <w:ilvl w:val="0"/>
          <w:numId w:val="1"/>
        </w:numPr>
        <w:spacing w:after="120"/>
      </w:pPr>
      <w:r>
        <w:rPr>
          <w:rFonts w:ascii="Calibri" w:cs="Calibri" w:eastAsia="Calibri" w:hAnsi="Calibri"/>
          <w:b/>
          <w:bCs/>
          <w:color w:val="5F2B3A"/>
          <w:sz w:val="22"/>
          <w:szCs w:val="22"/>
        </w:rPr>
        <w:t xml:space="preserve">Adoption: </w:t>
      </w:r>
      <w:r>
        <w:rPr>
          <w:rFonts w:ascii="Calibri" w:cs="Calibri" w:eastAsia="Calibri" w:hAnsi="Calibri"/>
          <w:color w:val="1D1213"/>
          <w:sz w:val="22"/>
          <w:szCs w:val="22"/>
        </w:rPr>
        <w:t xml:space="preserve">reduces resistance to new AI workflows and tools.</w:t>
      </w:r>
    </w:p>
    <w:p>
      <w:pPr>
        <w:pStyle w:val="ListParagraph"/>
        <w:numPr>
          <w:ilvl w:val="0"/>
          <w:numId w:val="1"/>
        </w:numPr>
        <w:spacing w:after="120"/>
      </w:pPr>
      <w:r>
        <w:rPr>
          <w:rFonts w:ascii="Calibri" w:cs="Calibri" w:eastAsia="Calibri" w:hAnsi="Calibri"/>
          <w:b/>
          <w:bCs/>
          <w:color w:val="5F2B3A"/>
          <w:sz w:val="22"/>
          <w:szCs w:val="22"/>
        </w:rPr>
        <w:t xml:space="preserve">Productivity: </w:t>
      </w:r>
      <w:r>
        <w:rPr>
          <w:rFonts w:ascii="Calibri" w:cs="Calibri" w:eastAsia="Calibri" w:hAnsi="Calibri"/>
          <w:color w:val="1D1213"/>
          <w:sz w:val="22"/>
          <w:szCs w:val="22"/>
        </w:rPr>
        <w:t xml:space="preserve">minimizes friction and enables faster skill acquisition.</w:t>
      </w:r>
    </w:p>
    <w:p>
      <w:pPr>
        <w:pStyle w:val="ListParagraph"/>
        <w:numPr>
          <w:ilvl w:val="0"/>
          <w:numId w:val="1"/>
        </w:numPr>
        <w:spacing w:after="120"/>
      </w:pPr>
      <w:r>
        <w:rPr>
          <w:rFonts w:ascii="Calibri" w:cs="Calibri" w:eastAsia="Calibri" w:hAnsi="Calibri"/>
          <w:b/>
          <w:bCs/>
          <w:color w:val="5F2B3A"/>
          <w:sz w:val="22"/>
          <w:szCs w:val="22"/>
        </w:rPr>
        <w:t xml:space="preserve">Retention: </w:t>
      </w:r>
      <w:r>
        <w:rPr>
          <w:rFonts w:ascii="Calibri" w:cs="Calibri" w:eastAsia="Calibri" w:hAnsi="Calibri"/>
          <w:color w:val="1D1213"/>
          <w:sz w:val="22"/>
          <w:szCs w:val="22"/>
        </w:rPr>
        <w:t xml:space="preserve">stabilizes the workforce amid the anxiety of disruption. People don't quit tools they distrust; they quit organizations they distrust.</w:t>
      </w:r>
    </w:p>
    <w:p>
      <w:pPr>
        <w:pStyle w:val="ListParagraph"/>
        <w:numPr>
          <w:ilvl w:val="0"/>
          <w:numId w:val="1"/>
        </w:numPr>
        <w:spacing w:after="120"/>
      </w:pPr>
      <w:r>
        <w:rPr>
          <w:rFonts w:ascii="Calibri" w:cs="Calibri" w:eastAsia="Calibri" w:hAnsi="Calibri"/>
          <w:b/>
          <w:bCs/>
          <w:color w:val="5F2B3A"/>
          <w:sz w:val="22"/>
          <w:szCs w:val="22"/>
        </w:rPr>
        <w:t xml:space="preserve">ROI: </w:t>
      </w:r>
      <w:r>
        <w:rPr>
          <w:rFonts w:ascii="Calibri" w:cs="Calibri" w:eastAsia="Calibri" w:hAnsi="Calibri"/>
          <w:color w:val="1D1213"/>
          <w:sz w:val="22"/>
          <w:szCs w:val="22"/>
        </w:rPr>
        <w:t xml:space="preserve">ensures the intended value of AI investments is fully realized, instead of sitting on a shelf half-adopted.</w:t>
      </w:r>
    </w:p>
    <w:p>
      <w:pPr>
        <w:keepNext/>
        <w:pBdr>
          <w:bottom w:val="single" w:color="B78884" w:sz="4" w:space="4"/>
        </w:pBdr>
        <w:spacing w:after="160" w:before="380"/>
      </w:pPr>
      <w:r>
        <w:rPr>
          <w:rFonts w:ascii="Calibri" w:cs="Calibri" w:eastAsia="Calibri" w:hAnsi="Calibri"/>
          <w:b/>
          <w:bCs/>
          <w:color w:val="5F2B3A"/>
          <w:sz w:val="30"/>
          <w:szCs w:val="30"/>
        </w:rPr>
        <w:t xml:space="preserve">The HR Leader's Playbook: Five Strategic Imperatives</w:t>
      </w:r>
    </w:p>
    <w:p>
      <w:pPr>
        <w:spacing w:after="120"/>
        <w:ind w:left="260"/>
      </w:pPr>
      <w:r>
        <w:rPr>
          <w:rFonts w:ascii="Calibri" w:cs="Calibri" w:eastAsia="Calibri" w:hAnsi="Calibri"/>
          <w:b/>
          <w:bCs/>
          <w:color w:val="B78884"/>
          <w:sz w:val="22"/>
          <w:szCs w:val="22"/>
        </w:rPr>
        <w:t xml:space="preserve">1. </w:t>
      </w:r>
      <w:r>
        <w:rPr>
          <w:rFonts w:ascii="Calibri" w:cs="Calibri" w:eastAsia="Calibri" w:hAnsi="Calibri"/>
          <w:b/>
          <w:bCs/>
          <w:color w:val="5F2B3A"/>
          <w:sz w:val="22"/>
          <w:szCs w:val="22"/>
        </w:rPr>
        <w:t xml:space="preserve">Diagnose trust first: </w:t>
      </w:r>
      <w:r>
        <w:rPr>
          <w:rFonts w:ascii="Calibri" w:cs="Calibri" w:eastAsia="Calibri" w:hAnsi="Calibri"/>
          <w:color w:val="1D1213"/>
          <w:sz w:val="22"/>
          <w:szCs w:val="22"/>
        </w:rPr>
        <w:t xml:space="preserve">establish a baseline of psychological safety and organizational health before implementing anything new.</w:t>
      </w:r>
    </w:p>
    <w:p>
      <w:pPr>
        <w:spacing w:after="120"/>
        <w:ind w:left="260"/>
      </w:pPr>
      <w:r>
        <w:rPr>
          <w:rFonts w:ascii="Calibri" w:cs="Calibri" w:eastAsia="Calibri" w:hAnsi="Calibri"/>
          <w:b/>
          <w:bCs/>
          <w:color w:val="B78884"/>
          <w:sz w:val="22"/>
          <w:szCs w:val="22"/>
        </w:rPr>
        <w:t xml:space="preserve">2. </w:t>
      </w:r>
      <w:r>
        <w:rPr>
          <w:rFonts w:ascii="Calibri" w:cs="Calibri" w:eastAsia="Calibri" w:hAnsi="Calibri"/>
          <w:b/>
          <w:bCs/>
          <w:color w:val="5F2B3A"/>
          <w:sz w:val="22"/>
          <w:szCs w:val="22"/>
        </w:rPr>
        <w:t xml:space="preserve">Translate strategy: </w:t>
      </w:r>
      <w:r>
        <w:rPr>
          <w:rFonts w:ascii="Calibri" w:cs="Calibri" w:eastAsia="Calibri" w:hAnsi="Calibri"/>
          <w:color w:val="1D1213"/>
          <w:sz w:val="22"/>
          <w:szCs w:val="22"/>
        </w:rPr>
        <w:t xml:space="preserve">clearly connect high-level business goals to meaningful outcomes for individual teams.</w:t>
      </w:r>
    </w:p>
    <w:p>
      <w:pPr>
        <w:spacing w:after="120"/>
        <w:ind w:left="260"/>
      </w:pPr>
      <w:r>
        <w:rPr>
          <w:rFonts w:ascii="Calibri" w:cs="Calibri" w:eastAsia="Calibri" w:hAnsi="Calibri"/>
          <w:b/>
          <w:bCs/>
          <w:color w:val="B78884"/>
          <w:sz w:val="22"/>
          <w:szCs w:val="22"/>
        </w:rPr>
        <w:t xml:space="preserve">3. </w:t>
      </w:r>
      <w:r>
        <w:rPr>
          <w:rFonts w:ascii="Calibri" w:cs="Calibri" w:eastAsia="Calibri" w:hAnsi="Calibri"/>
          <w:b/>
          <w:bCs/>
          <w:color w:val="5F2B3A"/>
          <w:sz w:val="22"/>
          <w:szCs w:val="22"/>
        </w:rPr>
        <w:t xml:space="preserve">Equip managers: </w:t>
      </w:r>
      <w:r>
        <w:rPr>
          <w:rFonts w:ascii="Calibri" w:cs="Calibri" w:eastAsia="Calibri" w:hAnsi="Calibri"/>
          <w:color w:val="1D1213"/>
          <w:sz w:val="22"/>
          <w:szCs w:val="22"/>
        </w:rPr>
        <w:t xml:space="preserve">give leaders the tools, resources, and coaching to succeed, since they are your alignment layer.</w:t>
      </w:r>
    </w:p>
    <w:p>
      <w:pPr>
        <w:spacing w:after="120"/>
        <w:ind w:left="260"/>
      </w:pPr>
      <w:r>
        <w:rPr>
          <w:rFonts w:ascii="Calibri" w:cs="Calibri" w:eastAsia="Calibri" w:hAnsi="Calibri"/>
          <w:b/>
          <w:bCs/>
          <w:color w:val="B78884"/>
          <w:sz w:val="22"/>
          <w:szCs w:val="22"/>
        </w:rPr>
        <w:t xml:space="preserve">4. </w:t>
      </w:r>
      <w:r>
        <w:rPr>
          <w:rFonts w:ascii="Calibri" w:cs="Calibri" w:eastAsia="Calibri" w:hAnsi="Calibri"/>
          <w:b/>
          <w:bCs/>
          <w:color w:val="5F2B3A"/>
          <w:sz w:val="22"/>
          <w:szCs w:val="22"/>
        </w:rPr>
        <w:t xml:space="preserve">Build real capability: </w:t>
      </w:r>
      <w:r>
        <w:rPr>
          <w:rFonts w:ascii="Calibri" w:cs="Calibri" w:eastAsia="Calibri" w:hAnsi="Calibri"/>
          <w:color w:val="1D1213"/>
          <w:sz w:val="22"/>
          <w:szCs w:val="22"/>
        </w:rPr>
        <w:t xml:space="preserve">focus on sustainable development and skill-building, not temporary fixes or one-off trainings.</w:t>
      </w:r>
    </w:p>
    <w:p>
      <w:pPr>
        <w:spacing w:after="120"/>
        <w:ind w:left="260"/>
      </w:pPr>
      <w:r>
        <w:rPr>
          <w:rFonts w:ascii="Calibri" w:cs="Calibri" w:eastAsia="Calibri" w:hAnsi="Calibri"/>
          <w:b/>
          <w:bCs/>
          <w:color w:val="B78884"/>
          <w:sz w:val="22"/>
          <w:szCs w:val="22"/>
        </w:rPr>
        <w:t xml:space="preserve">5. </w:t>
      </w:r>
      <w:r>
        <w:rPr>
          <w:rFonts w:ascii="Calibri" w:cs="Calibri" w:eastAsia="Calibri" w:hAnsi="Calibri"/>
          <w:b/>
          <w:bCs/>
          <w:color w:val="5F2B3A"/>
          <w:sz w:val="22"/>
          <w:szCs w:val="22"/>
        </w:rPr>
        <w:t xml:space="preserve">Measure behaviors over enthusiasm: </w:t>
      </w:r>
      <w:r>
        <w:rPr>
          <w:rFonts w:ascii="Calibri" w:cs="Calibri" w:eastAsia="Calibri" w:hAnsi="Calibri"/>
          <w:color w:val="1D1213"/>
          <w:sz w:val="22"/>
          <w:szCs w:val="22"/>
        </w:rPr>
        <w:t xml:space="preserve">prioritize observable, consistent performance outcomes over short-term sentiment or superficial engagement metrics.</w:t>
      </w:r>
    </w:p>
    <w:p>
      <w:pPr>
        <w:spacing w:after="160"/>
      </w:pPr>
      <w:r>
        <w:rPr>
          <w:rFonts w:ascii="Calibri" w:cs="Calibri" w:eastAsia="Calibri" w:hAnsi="Calibri"/>
          <w:color w:val="1D1213"/>
          <w:sz w:val="22"/>
          <w:szCs w:val="22"/>
        </w:rPr>
        <w:t xml:space="preserve">A high satisfaction score on a survey is not the same as adoption. The strategic imperative is ensuring AI is used responsibly, consistently, and effectively to drive measurable business outcomes; sentiment is a leading indicator at best; behavior is the real measure.</w:t>
      </w:r>
    </w:p>
    <w:p>
      <w:pPr>
        <w:keepNext/>
        <w:pBdr>
          <w:bottom w:val="single" w:color="B78884" w:sz="4" w:space="4"/>
        </w:pBdr>
        <w:spacing w:after="160" w:before="380"/>
      </w:pPr>
      <w:r>
        <w:rPr>
          <w:rFonts w:ascii="Calibri" w:cs="Calibri" w:eastAsia="Calibri" w:hAnsi="Calibri"/>
          <w:b/>
          <w:bCs/>
          <w:color w:val="5F2B3A"/>
          <w:sz w:val="30"/>
          <w:szCs w:val="30"/>
        </w:rPr>
        <w:t xml:space="preserve">Your Next 7 Days: Action Plan</w:t>
      </w:r>
    </w:p>
    <w:p>
      <w:pPr>
        <w:spacing w:after="120"/>
        <w:ind w:left="260"/>
      </w:pPr>
      <w:sdt>
        <w:sdtPr>
          <w14:checkbox>
            <w14:checked w14:val="0"/>
            <w14:checkedState w14:val="2612" w14:font="MS Gothic"/>
            <w14:uncheckedState w14:val="2610" w14:font="MS Gothic"/>
          </w14:checkbox>
        </w:sdtPr>
        <w:sdtContent>
          <w:r>
            <w:sym w:char="2610" w:font="MS Gothic"/>
          </w:r>
        </w:sdtContent>
      </w:sdt>
      <w:r>
        <w:t xml:space="preserve">  </w:t>
      </w:r>
      <w:r>
        <w:rPr>
          <w:rFonts w:ascii="Calibri" w:cs="Calibri" w:eastAsia="Calibri" w:hAnsi="Calibri"/>
          <w:b/>
          <w:bCs/>
          <w:color w:val="5F2B3A"/>
          <w:sz w:val="22"/>
          <w:szCs w:val="22"/>
        </w:rPr>
        <w:t xml:space="preserve">Execute the scan: </w:t>
      </w:r>
      <w:r>
        <w:rPr>
          <w:rFonts w:ascii="Calibri" w:cs="Calibri" w:eastAsia="Calibri" w:hAnsi="Calibri"/>
          <w:color w:val="1D1213"/>
          <w:sz w:val="22"/>
          <w:szCs w:val="22"/>
        </w:rPr>
        <w:t xml:space="preserve">assess current operations to identify friction points and opportunities.</w:t>
      </w:r>
    </w:p>
    <w:p>
      <w:pPr>
        <w:spacing w:after="120"/>
        <w:ind w:left="260"/>
      </w:pPr>
      <w:sdt>
        <w:sdtPr>
          <w14:checkbox>
            <w14:checked w14:val="0"/>
            <w14:checkedState w14:val="2612" w14:font="MS Gothic"/>
            <w14:uncheckedState w14:val="2610" w14:font="MS Gothic"/>
          </w14:checkbox>
        </w:sdtPr>
        <w:sdtContent>
          <w:r>
            <w:sym w:char="2610" w:font="MS Gothic"/>
          </w:r>
        </w:sdtContent>
      </w:sdt>
      <w:r>
        <w:t xml:space="preserve">  </w:t>
      </w:r>
      <w:r>
        <w:rPr>
          <w:rFonts w:ascii="Calibri" w:cs="Calibri" w:eastAsia="Calibri" w:hAnsi="Calibri"/>
          <w:b/>
          <w:bCs/>
          <w:color w:val="5F2B3A"/>
          <w:sz w:val="22"/>
          <w:szCs w:val="22"/>
        </w:rPr>
        <w:t xml:space="preserve">Identify the lowest gap: </w:t>
      </w:r>
      <w:r>
        <w:rPr>
          <w:rFonts w:ascii="Calibri" w:cs="Calibri" w:eastAsia="Calibri" w:hAnsi="Calibri"/>
          <w:color w:val="1D1213"/>
          <w:sz w:val="22"/>
          <w:szCs w:val="22"/>
        </w:rPr>
        <w:t xml:space="preserve">pinpoint the one critical area where minimal effort generates maximum impact.</w:t>
      </w:r>
    </w:p>
    <w:p>
      <w:pPr>
        <w:spacing w:after="120"/>
        <w:ind w:left="260"/>
      </w:pPr>
      <w:sdt>
        <w:sdtPr>
          <w14:checkbox>
            <w14:checked w14:val="0"/>
            <w14:checkedState w14:val="2612" w14:font="MS Gothic"/>
            <w14:uncheckedState w14:val="2610" w14:font="MS Gothic"/>
          </w14:checkbox>
        </w:sdtPr>
        <w:sdtContent>
          <w:r>
            <w:sym w:char="2610" w:font="MS Gothic"/>
          </w:r>
        </w:sdtContent>
      </w:sdt>
      <w:r>
        <w:t xml:space="preserve">  </w:t>
      </w:r>
      <w:r>
        <w:rPr>
          <w:rFonts w:ascii="Calibri" w:cs="Calibri" w:eastAsia="Calibri" w:hAnsi="Calibri"/>
          <w:b/>
          <w:bCs/>
          <w:color w:val="5F2B3A"/>
          <w:sz w:val="22"/>
          <w:szCs w:val="22"/>
        </w:rPr>
        <w:t xml:space="preserve">Choose one visible move: </w:t>
      </w:r>
      <w:r>
        <w:rPr>
          <w:rFonts w:ascii="Calibri" w:cs="Calibri" w:eastAsia="Calibri" w:hAnsi="Calibri"/>
          <w:color w:val="1D1213"/>
          <w:sz w:val="22"/>
          <w:szCs w:val="22"/>
        </w:rPr>
        <w:t xml:space="preserve">select a single, high-visibility action to build organizational momentum.</w:t>
      </w:r>
    </w:p>
    <w:p>
      <w:pPr>
        <w:spacing w:after="120"/>
        <w:ind w:left="260"/>
      </w:pPr>
      <w:sdt>
        <w:sdtPr>
          <w14:checkbox>
            <w14:checked w14:val="0"/>
            <w14:checkedState w14:val="2612" w14:font="MS Gothic"/>
            <w14:uncheckedState w14:val="2610" w14:font="MS Gothic"/>
          </w14:checkbox>
        </w:sdtPr>
        <w:sdtContent>
          <w:r>
            <w:sym w:char="2610" w:font="MS Gothic"/>
          </w:r>
        </w:sdtContent>
      </w:sdt>
      <w:r>
        <w:t xml:space="preserve">  </w:t>
      </w:r>
      <w:r>
        <w:rPr>
          <w:rFonts w:ascii="Calibri" w:cs="Calibri" w:eastAsia="Calibri" w:hAnsi="Calibri"/>
          <w:b/>
          <w:bCs/>
          <w:color w:val="5F2B3A"/>
          <w:sz w:val="22"/>
          <w:szCs w:val="22"/>
        </w:rPr>
        <w:t xml:space="preserve">Align leadership: </w:t>
      </w:r>
      <w:r>
        <w:rPr>
          <w:rFonts w:ascii="Calibri" w:cs="Calibri" w:eastAsia="Calibri" w:hAnsi="Calibri"/>
          <w:color w:val="1D1213"/>
          <w:sz w:val="22"/>
          <w:szCs w:val="22"/>
        </w:rPr>
        <w:t xml:space="preserve">secure real buy-in from key stakeholders so the move has sustained support.</w:t>
      </w:r>
    </w:p>
    <w:p>
      <w:pPr>
        <w:spacing w:after="120"/>
        <w:ind w:left="260"/>
      </w:pPr>
      <w:sdt>
        <w:sdtPr>
          <w14:checkbox>
            <w14:checked w14:val="0"/>
            <w14:checkedState w14:val="2612" w14:font="MS Gothic"/>
            <w14:uncheckedState w14:val="2610" w14:font="MS Gothic"/>
          </w14:checkbox>
        </w:sdtPr>
        <w:sdtContent>
          <w:r>
            <w:sym w:char="2610" w:font="MS Gothic"/>
          </w:r>
        </w:sdtContent>
      </w:sdt>
      <w:r>
        <w:t xml:space="preserve">  </w:t>
      </w:r>
      <w:r>
        <w:rPr>
          <w:rFonts w:ascii="Calibri" w:cs="Calibri" w:eastAsia="Calibri" w:hAnsi="Calibri"/>
          <w:b/>
          <w:bCs/>
          <w:color w:val="5F2B3A"/>
          <w:sz w:val="22"/>
          <w:szCs w:val="22"/>
        </w:rPr>
        <w:t xml:space="preserve">Monitor behavior change: </w:t>
      </w:r>
      <w:r>
        <w:rPr>
          <w:rFonts w:ascii="Calibri" w:cs="Calibri" w:eastAsia="Calibri" w:hAnsi="Calibri"/>
          <w:color w:val="1D1213"/>
          <w:sz w:val="22"/>
          <w:szCs w:val="22"/>
        </w:rPr>
        <w:t xml:space="preserve">track progress to ensure the action produces lasting shifts in daily operations, not a temporary bump.</w:t>
      </w:r>
    </w:p>
    <w:p>
      <w:pPr>
        <w:spacing w:after="160"/>
      </w:pPr>
      <w:r>
        <w:rPr>
          <w:rFonts w:ascii="Calibri" w:cs="Calibri" w:eastAsia="Calibri" w:hAnsi="Calibri"/>
          <w:color w:val="1D1213"/>
          <w:sz w:val="22"/>
          <w:szCs w:val="22"/>
        </w:rPr>
        <w:t xml:space="preserve">Scan, identify, choose one move, align leadership, monitor behavior. You can start this Monday.</w:t>
      </w:r>
    </w:p>
    <w:p>
      <w:r>
        <w:br w:type="page"/>
      </w:r>
    </w:p>
    <w:p>
      <w:pPr>
        <w:keepNext/>
        <w:pBdr>
          <w:bottom w:val="single" w:color="B78884" w:sz="4" w:space="4"/>
        </w:pBdr>
        <w:spacing w:after="160" w:before="380"/>
      </w:pPr>
      <w:r>
        <w:rPr>
          <w:rFonts w:ascii="Calibri" w:cs="Calibri" w:eastAsia="Calibri" w:hAnsi="Calibri"/>
          <w:b/>
          <w:bCs/>
          <w:color w:val="5F2B3A"/>
          <w:sz w:val="30"/>
          <w:szCs w:val="30"/>
        </w:rPr>
        <w:t xml:space="preserve">Closing Thought</w:t>
      </w:r>
    </w:p>
    <w:p>
      <w:pPr>
        <w:spacing w:after="160"/>
      </w:pPr>
      <w:r>
        <w:rPr>
          <w:rFonts w:ascii="Calibri" w:cs="Calibri" w:eastAsia="Calibri" w:hAnsi="Calibri"/>
          <w:color w:val="1D1213"/>
          <w:sz w:val="22"/>
          <w:szCs w:val="22"/>
        </w:rPr>
        <w:t xml:space="preserve">The companies that win with AI will not simply be the ones with the best technology. They will be the ones whose people trust the path forward enough to use it well.</w:t>
      </w:r>
    </w:p>
    <w:p>
      <w:pPr>
        <w:spacing w:after="160"/>
      </w:pPr>
      <w:r>
        <w:rPr>
          <w:rFonts w:ascii="Calibri" w:cs="Calibri" w:eastAsia="Calibri" w:hAnsi="Calibri"/>
          <w:b/>
          <w:bCs/>
          <w:color w:val="5F2B3A"/>
          <w:sz w:val="22"/>
          <w:szCs w:val="22"/>
        </w:rPr>
        <w:t xml:space="preserve">Prioritize human trust as the foundation for successful AI adoption; everything else is downstream of that.</w:t>
      </w:r>
    </w:p>
    <w:p>
      <w:pPr>
        <w:keepNext/>
        <w:pBdr>
          <w:bottom w:val="single" w:color="B78884" w:sz="4" w:space="4"/>
        </w:pBdr>
        <w:spacing w:after="160" w:before="380"/>
      </w:pPr>
      <w:r>
        <w:rPr>
          <w:rFonts w:ascii="Calibri" w:cs="Calibri" w:eastAsia="Calibri" w:hAnsi="Calibri"/>
          <w:b/>
          <w:bCs/>
          <w:color w:val="5F2B3A"/>
          <w:sz w:val="30"/>
          <w:szCs w:val="30"/>
        </w:rPr>
        <w:t xml:space="preserve">Ready to Go Deeper?</w:t>
      </w:r>
    </w:p>
    <w:p>
      <w:pPr>
        <w:shd w:fill="F4EDEC" w:val="clear"/>
        <w:spacing w:after="300"/>
      </w:pPr>
      <w:r>
        <w:rPr>
          <w:rFonts w:ascii="Calibri" w:cs="Calibri" w:eastAsia="Calibri" w:hAnsi="Calibri"/>
          <w:color w:val="1D1213"/>
          <w:sz w:val="22"/>
          <w:szCs w:val="22"/>
        </w:rPr>
        <w:t xml:space="preserve">If this scan surfaced a gap you'd like an outside, objective read on, I'd love to help. I offer a </w:t>
      </w:r>
      <w:r>
        <w:rPr>
          <w:rFonts w:ascii="Calibri" w:cs="Calibri" w:eastAsia="Calibri" w:hAnsi="Calibri"/>
          <w:b/>
          <w:bCs/>
          <w:color w:val="5F2B3A"/>
          <w:sz w:val="22"/>
          <w:szCs w:val="22"/>
        </w:rPr>
        <w:t xml:space="preserve">Trust and Readiness Audit</w:t>
      </w:r>
      <w:r>
        <w:rPr>
          <w:rFonts w:ascii="Calibri" w:cs="Calibri" w:eastAsia="Calibri" w:hAnsi="Calibri"/>
          <w:color w:val="1D1213"/>
          <w:sz w:val="22"/>
          <w:szCs w:val="22"/>
        </w:rPr>
        <w:t xml:space="preserve"> for organizations navigating AI adoption: a focused engagement that diagnoses exactly where your trust gaps sit and builds a practical roadmap to close them, well before more tooling investment goes out the door. If that's useful for your organization, reach out. I'd welcome the conversation.</w:t>
      </w:r>
    </w:p>
    <w:p>
      <w:pPr>
        <w:spacing w:before="300"/>
      </w:pPr>
      <w:r>
        <w:rPr>
          <w:rFonts w:ascii="Calibri" w:cs="Calibri" w:eastAsia="Calibri" w:hAnsi="Calibri"/>
          <w:b/>
          <w:bCs/>
          <w:color w:val="5F2B3A"/>
          <w:sz w:val="22"/>
          <w:szCs w:val="22"/>
        </w:rPr>
        <w:t xml:space="preserve">Jackie Lauer  ·  </w:t>
      </w:r>
      <w:hyperlink w:history="1" r:id="rId0yfr46ueqopd-4vtdtljq">
        <w:r>
          <w:rPr>
            <w:rFonts w:ascii="Calibri" w:cs="Calibri" w:eastAsia="Calibri" w:hAnsi="Calibri"/>
            <w:color w:val="B78884"/>
            <w:sz w:val="22"/>
            <w:szCs w:val="22"/>
            <w:u w:val="single"/>
          </w:rPr>
          <w:t xml:space="preserve">jackielauer.com</w:t>
        </w:r>
      </w:hyperlink>
      <w:r>
        <w:rPr>
          <w:rFonts w:ascii="Calibri" w:cs="Calibri" w:eastAsia="Calibri" w:hAnsi="Calibri"/>
          <w:color w:val="5F2B3A"/>
          <w:sz w:val="22"/>
          <w:szCs w:val="22"/>
        </w:rPr>
        <w:t xml:space="preserve">  ·  </w:t>
      </w:r>
      <w:hyperlink w:history="1" r:id="rIdwwem3dub1xlbhzsdai9nb">
        <w:r>
          <w:rPr>
            <w:rFonts w:ascii="Calibri" w:cs="Calibri" w:eastAsia="Calibri" w:hAnsi="Calibri"/>
            <w:color w:val="B78884"/>
            <w:sz w:val="22"/>
            <w:szCs w:val="22"/>
            <w:u w:val="single"/>
          </w:rPr>
          <w:t xml:space="preserve">linkedin.com/in/jackielauer</w:t>
        </w:r>
      </w:hyperlink>
    </w:p>
    <w:sectPr>
      <w:headerReference w:type="default" r:id="rId7"/>
      <w:headerReference w:type="first" r:id="rId8"/>
      <w:footerReference w:type="default" r:id="rId9"/>
      <w:footerReference w:type="first" r:id="rId10"/>
      <w:pgSz w:w="12240" w:h="15840" w:orient="portrait"/>
      <w:pgMar w:top="1080" w:right="1080" w:bottom="1080" w:left="108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DBDBDB"/>
        <w:sz w:val="16"/>
        <w:szCs w:val="16"/>
      </w:rPr>
      <w:t xml:space="preserve">© Jackie Lauer  ·  jackielauer.com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BDBDB" w:sz="4" w:space="4"/>
      </w:pBdr>
      <w:jc w:val="right"/>
    </w:pPr>
    <w:r>
      <w:rPr>
        <w:rFonts w:ascii="Calibri" w:cs="Calibri" w:eastAsia="Calibri" w:hAnsi="Calibri"/>
        <w:color w:val="B78884"/>
        <w:spacing w:val="20"/>
        <w:sz w:val="16"/>
        <w:szCs w:val="16"/>
      </w:rPr>
      <w:t xml:space="preserve">TRUST BEFORE TOOLS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0yfr46ueqopd-4vtdtljq" Type="http://schemas.openxmlformats.org/officeDocument/2006/relationships/hyperlink" Target="https://www.jackielauer.com" TargetMode="External"/><Relationship Id="rIdwwem3dub1xlbhzsdai9nb" Type="http://schemas.openxmlformats.org/officeDocument/2006/relationships/hyperlink" Target="https://www.linkedin.com/in/jackielauer" TargetMode="External"/><Relationship Id="rId11" Type="http://schemas.openxmlformats.org/officeDocument/2006/relationships/image" Target="media/a93ff5af8a982216184c092a8623dae9bfaffaf7.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2026-10-13T13:28:19.386Z</dcterms:created>
  <dcterms:modified xsi:type="dcterms:W3CDTF">2026-10-13T13:28:19.394Z</dcterms:modified>
</cp:coreProperties>
</file>

<file path=docProps/custom.xml><?xml version="1.0" encoding="utf-8"?>
<Properties xmlns="http://schemas.openxmlformats.org/officeDocument/2006/custom-properties" xmlns:vt="http://schemas.openxmlformats.org/officeDocument/2006/docPropsVTypes"/>
</file>